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9854" w:type="dxa"/>
        <w:jc w:val="left"/>
        <w:tblInd w:w="-216" w:type="dxa"/>
        <w:tblBorders/>
        <w:tblCellMar>
          <w:top w:w="0" w:type="dxa"/>
          <w:left w:w="10" w:type="dxa"/>
          <w:bottom w:w="0" w:type="dxa"/>
          <w:right w:w="10" w:type="dxa"/>
        </w:tblCellMar>
      </w:tblPr>
      <w:tblGrid>
        <w:gridCol w:w="3215"/>
        <w:gridCol w:w="3421"/>
        <w:gridCol w:w="3218"/>
      </w:tblGrid>
      <w:tr>
        <w:trPr>
          <w:trHeight w:val="1410" w:hRule="atLeast"/>
        </w:trPr>
        <w:tc>
          <w:tcPr>
            <w:tcW w:w="3215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>
                <w:b/>
                <w:b/>
                <w:sz w:val="32"/>
                <w:szCs w:val="32"/>
                <w:lang w:val="en-US"/>
              </w:rPr>
            </w:pPr>
            <w:r>
              <w:rPr>
                <w:b/>
                <w:sz w:val="32"/>
                <w:szCs w:val="32"/>
                <w:lang w:val="en-US"/>
              </w:rPr>
            </w:r>
          </w:p>
        </w:tc>
        <w:tc>
          <w:tcPr>
            <w:tcW w:w="3421" w:type="dxa"/>
            <w:tcBorders/>
            <w:shd w:fill="auto" w:val="clear"/>
          </w:tcPr>
          <w:p>
            <w:pPr>
              <w:pStyle w:val="Standard"/>
              <w:jc w:val="center"/>
              <w:rPr>
                <w:lang w:val="ru-RU" w:eastAsia="ru-RU" w:bidi="ar-SA"/>
              </w:rPr>
            </w:pPr>
            <w:r>
              <w:rPr>
                <w:lang w:val="ru-RU" w:eastAsia="ru-RU" w:bidi="ar-SA"/>
              </w:rPr>
              <w:drawing>
                <wp:inline distT="0" distB="0" distL="0" distR="0">
                  <wp:extent cx="790575" cy="932180"/>
                  <wp:effectExtent l="0" t="0" r="0" b="0"/>
                  <wp:docPr id="1" name="Изображение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45" t="-38" r="-45" b="-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932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8" w:type="dxa"/>
            <w:tcBorders/>
            <w:shd w:fill="auto" w:val="clear"/>
          </w:tcPr>
          <w:p>
            <w:pPr>
              <w:pStyle w:val="Standard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2199" w:hRule="atLeast"/>
        </w:trPr>
        <w:tc>
          <w:tcPr>
            <w:tcW w:w="9854" w:type="dxa"/>
            <w:gridSpan w:val="3"/>
            <w:tcBorders/>
            <w:shd w:fill="auto" w:val="clear"/>
            <w:tcMar>
              <w:left w:w="108" w:type="dxa"/>
              <w:right w:w="108" w:type="dxa"/>
            </w:tcMar>
          </w:tcPr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РОССИЙСКАЯ ФЕДЕРАЦИЯ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ИВАНОВСКАЯ  ОБЛАСТЬ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СОВЕТ САВИНСКОГО МУНИЦИПАЛЬНОГО РАЙОНА</w:t>
            </w:r>
          </w:p>
          <w:p>
            <w:pPr>
              <w:pStyle w:val="Style19"/>
              <w:spacing w:lineRule="auto" w:line="276"/>
              <w:jc w:val="center"/>
              <w:rPr>
                <w:rFonts w:ascii="Times New Roman" w:hAnsi="Times New Roman" w:cs="Times New Roman"/>
                <w:b/>
                <w:b/>
                <w:sz w:val="28"/>
                <w:szCs w:val="28"/>
                <w:lang w:eastAsia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>ШЕСТОГО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eastAsia="ru-RU"/>
              </w:rPr>
              <w:t xml:space="preserve">  СОЗЫВА   </w:t>
            </w:r>
          </w:p>
        </w:tc>
      </w:tr>
    </w:tbl>
    <w:p>
      <w:pPr>
        <w:pStyle w:val="Normal"/>
        <w:rPr>
          <w:rFonts w:eastAsia="Liberation Serif;Times New Roman" w:cs="Liberation Serif;Times New Roman"/>
          <w:sz w:val="28"/>
          <w:szCs w:val="28"/>
        </w:rPr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   </w:t>
      </w:r>
    </w:p>
    <w:p>
      <w:pPr>
        <w:pStyle w:val="Normal"/>
        <w:rPr/>
      </w:pPr>
      <w:r>
        <w:rPr>
          <w:rFonts w:eastAsia="Liberation Serif;Times New Roman" w:cs="Liberation Serif;Times New Roman"/>
          <w:sz w:val="28"/>
          <w:szCs w:val="28"/>
        </w:rPr>
        <w:t xml:space="preserve">                                                      </w:t>
      </w:r>
      <w:r>
        <w:rPr>
          <w:b/>
          <w:bCs/>
          <w:sz w:val="28"/>
          <w:szCs w:val="28"/>
        </w:rPr>
        <w:t>РЕШЕНИЕ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от  </w:t>
      </w:r>
      <w:r>
        <w:rPr>
          <w:rFonts w:cs="Times New Roman" w:ascii="Times New Roman" w:hAnsi="Times New Roman"/>
          <w:b/>
          <w:bCs/>
          <w:sz w:val="28"/>
          <w:szCs w:val="28"/>
        </w:rPr>
        <w:t>26</w:t>
      </w:r>
      <w:r>
        <w:rPr>
          <w:rFonts w:cs="Times New Roman" w:ascii="Times New Roman" w:hAnsi="Times New Roman"/>
          <w:b/>
          <w:bCs/>
          <w:sz w:val="28"/>
          <w:szCs w:val="28"/>
        </w:rPr>
        <w:t>.11.20</w:t>
      </w:r>
      <w:r>
        <w:rPr>
          <w:rFonts w:cs="Times New Roman" w:ascii="Times New Roman" w:hAnsi="Times New Roman"/>
          <w:b/>
          <w:bCs/>
          <w:sz w:val="28"/>
          <w:szCs w:val="28"/>
        </w:rPr>
        <w:t>20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 №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41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- р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пос. Савино </w:t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/>
      </w:r>
    </w:p>
    <w:p>
      <w:pPr>
        <w:pStyle w:val="ConsPlusNormal"/>
        <w:rPr/>
      </w:pPr>
      <w:r>
        <w:rPr>
          <w:rFonts w:eastAsia="Arial" w:cs="Arial"/>
        </w:rPr>
        <w:t xml:space="preserve">       </w:t>
      </w:r>
      <w:r>
        <w:rPr>
          <w:rFonts w:cs="Times New Roman" w:ascii="Times New Roman" w:hAnsi="Times New Roman"/>
          <w:b/>
          <w:bCs/>
          <w:sz w:val="28"/>
          <w:szCs w:val="28"/>
        </w:rPr>
        <w:t>О передаче  Савинским  муниципальным районом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Савинскому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 сельскому  поселению Савинского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</w:t>
      </w:r>
      <w:r>
        <w:rPr>
          <w:rFonts w:cs="Times New Roman" w:ascii="Times New Roman" w:hAnsi="Times New Roman"/>
          <w:b/>
          <w:bCs/>
          <w:sz w:val="28"/>
          <w:szCs w:val="28"/>
        </w:rPr>
        <w:t>муниципального  района  Ивановской  области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полномочий  по 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содержанию  мест  захоронения  на  20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г.                 </w:t>
      </w:r>
    </w:p>
    <w:p>
      <w:pPr>
        <w:pStyle w:val="ConsPlusNormal"/>
        <w:rPr>
          <w:rFonts w:ascii="Times New Roman" w:hAnsi="Times New Roman" w:eastAsia="Times New Roman" w:cs="Times New Roman"/>
          <w:b/>
          <w:b/>
          <w:bCs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</w:t>
      </w:r>
    </w:p>
    <w:p>
      <w:pPr>
        <w:pStyle w:val="ConsPlusNormal"/>
        <w:rPr/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 xml:space="preserve">      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В  соответствии  со  ст. 142.4  Бюджетного  кодекса  Российской  Федерации ,    ч. 4  статьи  15  Федерального  закона от  06.10.2003 г. № 131-ФЗ  «Об  общих принципах  организации  местного  самоуправления в  Российской  Федерации», ст. 23  Устава  Савинского муниципального  района, Совет  Савинского  муниципального  района  решил: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      </w:t>
      </w:r>
      <w:r>
        <w:rPr>
          <w:rFonts w:cs="Times New Roman" w:ascii="Times New Roman" w:hAnsi="Times New Roman"/>
          <w:sz w:val="28"/>
          <w:szCs w:val="28"/>
        </w:rPr>
        <w:t xml:space="preserve">1. Савинскому   муниципальному  району  передать  Савинскому   сельскому  поселению  Савинского  муниципального  района  Ивановской  области  полномочия  по   содержанию  мест  захоронения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на  20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г.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Для  выполнения  вышеуказанных  полномочий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предоставить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Савинского  сельскому  поселению  Савинского  муниципального  района  Ивановской  области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за  счет  межбюджетных  трансфертов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следующие  денежные  средства -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7645,29 руб. (семь тысяч  шестьсот  сорок  пять  рублей  двадцать девять  копеек).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2. Утвердить  методику  распределения  иных  межбюджетных  трансфертов   на  осуществление  полномочий  по  содержанию  мест  захоронения    ( Приложение 1).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3. Заключить  с  Савинским   сельским  поселением Савинского  муниципального  района  Ивановской  области соглашение  о  передаче  полномочий  по  содержанию  мест  захоронения.           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4. Разместить  настоящее  решение  на  официальном  сайте  Савинского муниципального  района  в  информационно - телекоммуникационной  сети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 w:eastAsia="Times New Roman" w:cs="Times New Roman"/>
          <w:b w:val="false"/>
          <w:b w:val="false"/>
          <w:bCs w:val="false"/>
          <w:sz w:val="28"/>
          <w:szCs w:val="28"/>
        </w:rPr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«Интернет».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5.  Настоящее  решение  вступает  в  силу  с  01.01.20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2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>1</w:t>
      </w:r>
      <w:r>
        <w:rPr>
          <w:rFonts w:eastAsia="Times New Roman" w:cs="Times New Roman" w:ascii="Times New Roman" w:hAnsi="Times New Roman"/>
          <w:b w:val="false"/>
          <w:bCs w:val="false"/>
          <w:sz w:val="28"/>
          <w:szCs w:val="28"/>
        </w:rPr>
        <w:t xml:space="preserve"> г.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/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/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/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Временно  исполняющий  полномочия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Главы  Савинского  муниципального  района                        С.В. Поварков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Председатель  Совета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Савинского  муниципального  района                                      С.Н. Карачёв</w:t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>
          <w:rFonts w:ascii="Times New Roman" w:hAnsi="Times New Roman"/>
          <w:b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/>
      </w:r>
    </w:p>
    <w:p>
      <w:pPr>
        <w:sectPr>
          <w:type w:val="nextPage"/>
          <w:pgSz w:w="11906" w:h="16838"/>
          <w:pgMar w:left="1134" w:right="1134" w:header="0" w:top="750" w:footer="0" w:bottom="1134" w:gutter="0"/>
          <w:pgNumType w:fmt="decimal"/>
          <w:formProt w:val="false"/>
          <w:textDirection w:val="lrTb"/>
          <w:docGrid w:type="default" w:linePitch="600" w:charSpace="32768"/>
        </w:sectPr>
        <w:pStyle w:val="ConsPlusNormal"/>
        <w:widowControl/>
        <w:suppressAutoHyphens w:val="true"/>
        <w:kinsoku w:val="true"/>
        <w:overflowPunct w:val="true"/>
        <w:autoSpaceDE w:val="true"/>
        <w:bidi w:val="0"/>
        <w:ind w:left="227" w:right="-454" w:firstLine="57"/>
        <w:jc w:val="both"/>
        <w:rPr/>
      </w:pPr>
      <w:r>
        <w:rPr/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 решению Совета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Савинского муниципального района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от </w:t>
      </w:r>
      <w:r>
        <w:rPr>
          <w:rFonts w:cs="Times New Roman" w:ascii="Times New Roman" w:hAnsi="Times New Roman"/>
          <w:sz w:val="28"/>
          <w:szCs w:val="28"/>
        </w:rPr>
        <w:t>26</w:t>
      </w:r>
      <w:r>
        <w:rPr>
          <w:rFonts w:cs="Times New Roman" w:ascii="Times New Roman" w:hAnsi="Times New Roman"/>
          <w:sz w:val="28"/>
          <w:szCs w:val="28"/>
        </w:rPr>
        <w:t>.</w:t>
      </w:r>
      <w:r>
        <w:rPr>
          <w:rFonts w:cs="Times New Roman" w:ascii="Times New Roman" w:hAnsi="Times New Roman"/>
          <w:sz w:val="28"/>
          <w:szCs w:val="28"/>
        </w:rPr>
        <w:t>11</w:t>
      </w:r>
      <w:r>
        <w:rPr>
          <w:rFonts w:cs="Times New Roman" w:ascii="Times New Roman" w:hAnsi="Times New Roman"/>
          <w:sz w:val="28"/>
          <w:szCs w:val="28"/>
        </w:rPr>
        <w:t>.20</w:t>
      </w:r>
      <w:r>
        <w:rPr>
          <w:rFonts w:cs="Times New Roman" w:ascii="Times New Roman" w:hAnsi="Times New Roman"/>
          <w:sz w:val="28"/>
          <w:szCs w:val="28"/>
        </w:rPr>
        <w:t>20</w:t>
      </w:r>
      <w:r>
        <w:rPr>
          <w:rFonts w:cs="Times New Roman" w:ascii="Times New Roman" w:hAnsi="Times New Roman"/>
          <w:sz w:val="28"/>
          <w:szCs w:val="28"/>
        </w:rPr>
        <w:t xml:space="preserve"> №  </w:t>
      </w:r>
      <w:r>
        <w:rPr>
          <w:rFonts w:cs="Times New Roman" w:ascii="Times New Roman" w:hAnsi="Times New Roman"/>
          <w:sz w:val="28"/>
          <w:szCs w:val="28"/>
        </w:rPr>
        <w:t>41</w:t>
      </w:r>
      <w:r>
        <w:rPr>
          <w:rFonts w:cs="Times New Roman" w:ascii="Times New Roman" w:hAnsi="Times New Roman"/>
          <w:sz w:val="28"/>
          <w:szCs w:val="28"/>
        </w:rPr>
        <w:t xml:space="preserve"> -р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bCs/>
          <w:sz w:val="32"/>
          <w:szCs w:val="32"/>
        </w:rPr>
      </w:pPr>
      <w:r>
        <w:rPr>
          <w:rFonts w:cs="Times New Roman" w:ascii="Times New Roman" w:hAnsi="Times New Roman"/>
          <w:b/>
          <w:bCs/>
          <w:sz w:val="32"/>
          <w:szCs w:val="32"/>
        </w:rPr>
        <w:t>Методика</w:t>
      </w:r>
    </w:p>
    <w:p>
      <w:pPr>
        <w:pStyle w:val="Normal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>распределения иных межбюджетных трансфертов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sz w:val="32"/>
          <w:szCs w:val="32"/>
        </w:rPr>
        <w:t xml:space="preserve">на осуществление полномочий по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</w:rPr>
        <w:t>содержанию мест захоронения</w:t>
      </w:r>
    </w:p>
    <w:p>
      <w:pPr>
        <w:pStyle w:val="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before="0" w:after="113"/>
        <w:ind w:left="0" w:right="0" w:firstLine="1134"/>
        <w:jc w:val="both"/>
        <w:rPr/>
      </w:pPr>
      <w:r>
        <w:rPr>
          <w:rFonts w:cs="Times New Roman" w:ascii="Times New Roman" w:hAnsi="Times New Roman"/>
          <w:sz w:val="28"/>
          <w:szCs w:val="28"/>
        </w:rPr>
        <w:t>Расчет иных межбюджетных трансфертов на осуществление полномочий по содержанию мест захоронения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</w:rPr>
        <w:t>: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sz w:val="32"/>
          <w:szCs w:val="32"/>
        </w:rPr>
        <w:t xml:space="preserve">      </w:t>
      </w:r>
      <w:r>
        <w:rPr>
          <w:rFonts w:cs="Times New Roman" w:ascii="Times New Roman" w:hAnsi="Times New Roman"/>
          <w:sz w:val="32"/>
          <w:szCs w:val="32"/>
        </w:rPr>
        <w:t>Р</w:t>
      </w:r>
      <w:r>
        <w:rPr>
          <w:rFonts w:cs="Times New Roman" w:ascii="Times New Roman" w:hAnsi="Times New Roman"/>
          <w:sz w:val="32"/>
          <w:szCs w:val="32"/>
          <w:vertAlign w:val="subscript"/>
        </w:rPr>
        <w:t xml:space="preserve">мт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cs="Times New Roman" w:ascii="Times New Roman" w:hAnsi="Times New Roman"/>
          <w:sz w:val="32"/>
          <w:szCs w:val="32"/>
          <w:vertAlign w:val="subscript"/>
        </w:rPr>
        <w:t>затрат</w:t>
      </w:r>
      <w:r>
        <w:rPr>
          <w:rFonts w:cs="Times New Roman" w:ascii="Times New Roman" w:hAnsi="Times New Roman"/>
          <w:position w:val="0"/>
          <w:sz w:val="28"/>
          <w:sz w:val="28"/>
          <w:szCs w:val="28"/>
          <w:vertAlign w:val="baseline"/>
        </w:rPr>
        <w:t>, где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Р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мт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—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 xml:space="preserve"> распределение межбюджетных трансфертов;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Σ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материальные затраты на осуществление полномочий по содержанию мест захоронения.</w:t>
      </w:r>
    </w:p>
    <w:p>
      <w:pPr>
        <w:pStyle w:val="Normal"/>
        <w:bidi w:val="0"/>
        <w:spacing w:before="0" w:after="113"/>
        <w:ind w:left="0" w:right="0" w:firstLine="850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Σ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 xml:space="preserve">затрат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*М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  <w:lang w:val="en-US"/>
        </w:rPr>
        <w:t>i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>*К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>1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, 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>где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сумма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затрат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захоронения, установленная нормативным правовым актом администрации Савинского муниципального района;</w:t>
      </w:r>
    </w:p>
    <w:p>
      <w:pPr>
        <w:pStyle w:val="Normal"/>
        <w:bidi w:val="0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М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28"/>
          <w:szCs w:val="28"/>
          <w:u w:val="none"/>
          <w:vertAlign w:val="subscript"/>
          <w:lang w:val="en-US"/>
        </w:rPr>
        <w:t>i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— количество мест захоронения на территории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en-US"/>
        </w:rPr>
        <w:t xml:space="preserve">i -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>муниципального образования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.</w:t>
      </w:r>
    </w:p>
    <w:p>
      <w:pPr>
        <w:pStyle w:val="Normal"/>
        <w:bidi w:val="0"/>
        <w:spacing w:before="0" w:after="113"/>
        <w:ind w:left="0" w:right="0" w:firstLine="850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Расчет 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суммы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  <w:lang w:val="ru-RU"/>
        </w:rPr>
        <w:t xml:space="preserve">затрат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захоронения:</w:t>
      </w:r>
    </w:p>
    <w:p>
      <w:pPr>
        <w:pStyle w:val="Normal"/>
        <w:spacing w:before="0" w:after="113"/>
        <w:jc w:val="left"/>
        <w:rPr/>
      </w:pP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     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  <w:lang w:val="ru-RU"/>
        </w:rPr>
        <w:t>затрат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 на сод.мест зах.</w:t>
      </w:r>
      <w:r>
        <w:rPr>
          <w:rFonts w:eastAsia="Times New Roman" w:cs="Times New Roman" w:ascii="Times New Roman" w:hAnsi="Times New Roman"/>
          <w:sz w:val="32"/>
          <w:szCs w:val="32"/>
          <w:vertAlign w:val="subscript"/>
        </w:rPr>
        <w:t xml:space="preserve"> 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=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>р-ов на полн.по сод.мест зах.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>/М</w:t>
      </w:r>
      <w:r>
        <w:rPr>
          <w:rFonts w:eastAsia="Times New Roman" w:cs="Times New Roman" w:ascii="Times New Roman" w:hAnsi="Times New Roman"/>
          <w:position w:val="0"/>
          <w:sz w:val="32"/>
          <w:sz w:val="32"/>
          <w:szCs w:val="32"/>
          <w:vertAlign w:val="baseline"/>
        </w:rPr>
        <w:t xml:space="preserve">, </w:t>
      </w:r>
      <w:r>
        <w:rPr>
          <w:rFonts w:eastAsia="Times New Roman" w:cs="Times New Roman" w:ascii="Times New Roman" w:hAnsi="Times New Roman"/>
          <w:position w:val="0"/>
          <w:sz w:val="28"/>
          <w:sz w:val="28"/>
          <w:szCs w:val="28"/>
          <w:vertAlign w:val="baseline"/>
        </w:rPr>
        <w:t>где</w:t>
      </w:r>
    </w:p>
    <w:p>
      <w:pPr>
        <w:pStyle w:val="Normal"/>
        <w:spacing w:before="0" w:after="113"/>
        <w:jc w:val="both"/>
        <w:rPr/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32"/>
          <w:sz w:val="32"/>
          <w:szCs w:val="32"/>
          <w:u w:val="none"/>
          <w:vertAlign w:val="baseline"/>
        </w:rPr>
        <w:t xml:space="preserve">Σ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sz w:val="32"/>
          <w:szCs w:val="32"/>
          <w:u w:val="none"/>
          <w:vertAlign w:val="subscript"/>
        </w:rPr>
        <w:t xml:space="preserve">р-ов на полн.по сод.мест зах.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—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 xml:space="preserve"> сумма бюджетных ассигнований, предусмотренная на осуществление полномочий по </w:t>
      </w: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содержанию мест захоронения в решении Совета Савинского муниципального района о бюджете;</w:t>
      </w:r>
    </w:p>
    <w:p>
      <w:pPr>
        <w:pStyle w:val="Normal"/>
        <w:spacing w:before="0" w:after="113"/>
        <w:jc w:val="both"/>
        <w:rPr>
          <w:rFonts w:ascii="Times New Roman" w:hAnsi="Times New Roman" w:eastAsia="Times New Roman" w:cs="Times New Roman"/>
          <w:b w:val="false"/>
          <w:b w:val="false"/>
          <w:i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</w:pPr>
      <w:r>
        <w:rPr>
          <w:rFonts w:eastAsia="Times New Roman" w:cs="Times New Roman" w:ascii="Times New Roman" w:hAnsi="Times New Roman"/>
          <w:b w:val="false"/>
          <w:i w:val="false"/>
          <w:strike w:val="false"/>
          <w:dstrike w:val="false"/>
          <w:position w:val="0"/>
          <w:sz w:val="28"/>
          <w:sz w:val="28"/>
          <w:szCs w:val="28"/>
          <w:u w:val="none"/>
          <w:vertAlign w:val="baseline"/>
        </w:rPr>
        <w:t>М — количество мест захоронения на территории Савинского муниципального района (всего).</w:t>
      </w:r>
    </w:p>
    <w:sectPr>
      <w:type w:val="nextPage"/>
      <w:pgSz w:w="11906" w:h="16838"/>
      <w:pgMar w:left="1134" w:right="1134" w:header="0" w:top="825" w:footer="0" w:bottom="1134" w:gutter="0"/>
      <w:pgNumType w:fmt="decimal"/>
      <w:formProt w:val="false"/>
      <w:textDirection w:val="lrTb"/>
      <w:docGrid w:type="default" w:linePitch="36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Calibri">
    <w:charset w:val="cc"/>
    <w:family w:val="swiss"/>
    <w:pitch w:val="variable"/>
  </w:font>
  <w:font w:name="Arial">
    <w:charset w:val="cc"/>
    <w:family w:val="swiss"/>
    <w:pitch w:val="default"/>
  </w:font>
  <w:font w:name="Times New Roman">
    <w:charset w:val="cc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kern w:val="2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Liberation Serif" w:hAnsi="Liberation Serif" w:eastAsia="SimSun" w:cs="Mangal"/>
      <w:color w:val="auto"/>
      <w:kern w:val="2"/>
      <w:sz w:val="24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andard">
    <w:name w:val="Standard"/>
    <w:qFormat/>
    <w:pPr>
      <w:widowControl w:val="false"/>
      <w:suppressAutoHyphens w:val="true"/>
      <w:kinsoku w:val="true"/>
      <w:overflowPunct w:val="true"/>
      <w:autoSpaceDE w:val="true"/>
      <w:bidi w:val="0"/>
      <w:textAlignment w:val="baseline"/>
    </w:pPr>
    <w:rPr>
      <w:rFonts w:ascii="Times New Roman" w:hAnsi="Times New Roman" w:eastAsia="SimSun;Arial Unicode MS" w:cs="Mangal"/>
      <w:color w:val="auto"/>
      <w:kern w:val="2"/>
      <w:sz w:val="24"/>
      <w:szCs w:val="24"/>
      <w:lang w:val="ru-RU" w:eastAsia="zh-CN" w:bidi="hi-IN"/>
    </w:rPr>
  </w:style>
  <w:style w:type="paragraph" w:styleId="Style19">
    <w:name w:val="Без интервала"/>
    <w:qFormat/>
    <w:pPr>
      <w:widowControl/>
      <w:suppressAutoHyphens w:val="true"/>
      <w:kinsoku w:val="true"/>
      <w:overflowPunct w:val="true"/>
      <w:autoSpaceDE w:val="true"/>
      <w:bidi w:val="0"/>
      <w:spacing w:lineRule="atLeast" w:line="100"/>
      <w:textAlignment w:val="baseline"/>
    </w:pPr>
    <w:rPr>
      <w:rFonts w:ascii="Calibri" w:hAnsi="Calibri" w:eastAsia="Times New Roman" w:cs="Times New Roman"/>
      <w:color w:val="00000A"/>
      <w:kern w:val="2"/>
      <w:sz w:val="22"/>
      <w:szCs w:val="22"/>
      <w:lang w:val="ru-RU" w:eastAsia="zh-CN" w:bidi="ar-SA"/>
    </w:rPr>
  </w:style>
  <w:style w:type="paragraph" w:styleId="ConsPlusNormal">
    <w:name w:val="&#9;&#9;ConsPlus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Arial" w:hAnsi="Arial" w:eastAsia="Arial" w:cs="Tahoma"/>
      <w:b w:val="false"/>
      <w:i w:val="false"/>
      <w:strike w:val="false"/>
      <w:dstrike w:val="false"/>
      <w:color w:val="auto"/>
      <w:kern w:val="2"/>
      <w:sz w:val="20"/>
      <w:szCs w:val="24"/>
      <w:u w:val="none"/>
      <w:lang w:val="ru-RU" w:eastAsia="zh-CN" w:bidi="hi-IN"/>
    </w:rPr>
  </w:style>
  <w:style w:type="paragraph" w:styleId="Style20">
    <w:name w:val="Содержимое таблицы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LibreOffice/6.0.6.2$Windows_X86_64 LibreOffice_project/0c292870b25a325b5ed35f6b45599d2ea4458e77</Application>
  <Pages>3</Pages>
  <Words>362</Words>
  <Characters>2560</Characters>
  <CharactersWithSpaces>3364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2020-12-08T15:08:47Z</dcterms:created>
  <dc:creator/>
  <dc:description/>
  <dc:language>ru-RU</dc:language>
  <cp:lastModifiedBy/>
  <cp:lastPrinted>2020-12-08T15:18:07Z</cp:lastPrinted>
  <dcterms:modified xsi:type="dcterms:W3CDTF">2020-12-08T15:20:25Z</dcterms:modified>
  <cp:revision>1</cp:revision>
  <dc:subject/>
  <dc:title/>
</cp:coreProperties>
</file>